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7D75F4" w:rsidRPr="00F173ED" w:rsidRDefault="00570C30" w:rsidP="007D75F4">
      <w:pPr>
        <w:spacing w:after="240" w:line="276" w:lineRule="auto"/>
        <w:ind w:firstLine="708"/>
        <w:contextualSpacing/>
        <w:jc w:val="center"/>
        <w:rPr>
          <w:b/>
        </w:rPr>
      </w:pPr>
      <w:r w:rsidRPr="00F173ED">
        <w:rPr>
          <w:b/>
        </w:rPr>
        <w:t>на поставку</w:t>
      </w:r>
      <w:r w:rsidR="00981752" w:rsidRPr="00F173ED">
        <w:rPr>
          <w:b/>
        </w:rPr>
        <w:t xml:space="preserve">: </w:t>
      </w:r>
      <w:r w:rsidR="00F173ED" w:rsidRPr="00F173ED">
        <w:rPr>
          <w:b/>
        </w:rPr>
        <w:t>маркера (</w:t>
      </w:r>
      <w:r w:rsidR="006C2D51" w:rsidRPr="00F173ED">
        <w:rPr>
          <w:b/>
        </w:rPr>
        <w:t>отметчика</w:t>
      </w:r>
      <w:r w:rsidR="00F173ED" w:rsidRPr="00F173ED">
        <w:rPr>
          <w:b/>
        </w:rPr>
        <w:t>)</w:t>
      </w:r>
      <w:r w:rsidR="006C2D51" w:rsidRPr="00F173ED">
        <w:rPr>
          <w:b/>
        </w:rPr>
        <w:t xml:space="preserve"> шевеления плода</w:t>
      </w:r>
    </w:p>
    <w:p w:rsidR="00547208" w:rsidRDefault="00547208" w:rsidP="007D75F4">
      <w:pPr>
        <w:spacing w:after="240" w:line="276" w:lineRule="auto"/>
        <w:ind w:firstLine="708"/>
        <w:contextualSpacing/>
        <w:jc w:val="center"/>
        <w:rPr>
          <w:sz w:val="22"/>
          <w:szCs w:val="22"/>
        </w:rPr>
      </w:pPr>
    </w:p>
    <w:p w:rsidR="00A619F4" w:rsidRPr="00F173ED" w:rsidRDefault="0054663D" w:rsidP="000054F6">
      <w:pPr>
        <w:spacing w:before="240"/>
        <w:ind w:left="708" w:firstLine="708"/>
        <w:contextualSpacing/>
        <w:jc w:val="both"/>
        <w:rPr>
          <w:b/>
          <w:sz w:val="22"/>
          <w:szCs w:val="22"/>
        </w:rPr>
      </w:pPr>
      <w:r w:rsidRPr="00F173ED">
        <w:rPr>
          <w:b/>
          <w:sz w:val="22"/>
          <w:szCs w:val="22"/>
        </w:rPr>
        <w:t xml:space="preserve">1. </w:t>
      </w:r>
      <w:r w:rsidR="00A619F4" w:rsidRPr="00F173ED">
        <w:rPr>
          <w:b/>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6E7114">
        <w:t xml:space="preserve"> </w:t>
      </w:r>
      <w:r w:rsidR="00A619F4" w:rsidRPr="00FE5E87">
        <w:t>осущес</w:t>
      </w:r>
      <w:r w:rsidR="008D02F9">
        <w:t xml:space="preserve">твляется </w:t>
      </w:r>
      <w:r w:rsidR="008D02F9" w:rsidRPr="004A2BCB">
        <w:t xml:space="preserve">Поставщиком </w:t>
      </w:r>
      <w:r w:rsidR="004A2BCB" w:rsidRPr="004A2BCB">
        <w:t>в течение 6</w:t>
      </w:r>
      <w:r w:rsidR="00A619F4" w:rsidRPr="004A2BCB">
        <w:t xml:space="preserve">0 календарных дней с момента </w:t>
      </w:r>
      <w:r w:rsidR="00547208">
        <w:t>подписания договора</w:t>
      </w:r>
      <w:r w:rsidR="00AA7500" w:rsidRPr="004A2BCB">
        <w:t>.</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xml:space="preserve">. Год выпуска </w:t>
      </w:r>
      <w:r w:rsidR="00D906B5">
        <w:t xml:space="preserve">поставляемых </w:t>
      </w:r>
      <w:r w:rsidR="00126C97">
        <w:t>м</w:t>
      </w:r>
      <w:r w:rsidR="00D906B5">
        <w:t>едицинских изделий</w:t>
      </w:r>
      <w:r w:rsidR="00A619F4" w:rsidRPr="00FE5E87">
        <w:t xml:space="preserve">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w:t>
      </w:r>
      <w:r w:rsidR="000A45FD">
        <w:t>ый</w:t>
      </w:r>
      <w:r w:rsidR="00D906B5">
        <w:t xml:space="preserve"> </w:t>
      </w:r>
      <w:r w:rsidR="00CF19BC">
        <w:t>Товар должен</w:t>
      </w:r>
      <w:r w:rsidRPr="00FE5E87">
        <w:t xml:space="preserve"> быть</w:t>
      </w:r>
      <w:r w:rsidR="00A619F4" w:rsidRPr="00FE5E87">
        <w:t xml:space="preserve"> новым, ранее неиспользованным, серийно выпускаемым. </w:t>
      </w:r>
    </w:p>
    <w:p w:rsidR="00A619F4" w:rsidRPr="004A2BCB" w:rsidRDefault="000A45FD" w:rsidP="00A619F4">
      <w:pPr>
        <w:pStyle w:val="ConsPlusNormal"/>
        <w:ind w:firstLine="540"/>
        <w:contextualSpacing/>
        <w:jc w:val="both"/>
        <w:rPr>
          <w:rFonts w:ascii="Times New Roman" w:hAnsi="Times New Roman" w:cs="Times New Roman"/>
          <w:sz w:val="24"/>
          <w:szCs w:val="24"/>
        </w:rPr>
      </w:pPr>
      <w:r w:rsidRPr="000A45FD">
        <w:rPr>
          <w:rFonts w:ascii="Times New Roman" w:hAnsi="Times New Roman" w:cs="Times New Roman"/>
          <w:sz w:val="24"/>
          <w:szCs w:val="24"/>
        </w:rPr>
        <w:t xml:space="preserve">Поставляемый Товар </w:t>
      </w:r>
      <w:proofErr w:type="gramStart"/>
      <w:r w:rsidR="00AA7500" w:rsidRPr="00FE5E87">
        <w:rPr>
          <w:rFonts w:ascii="Times New Roman" w:hAnsi="Times New Roman" w:cs="Times New Roman"/>
          <w:sz w:val="24"/>
          <w:szCs w:val="24"/>
        </w:rPr>
        <w:t>не</w:t>
      </w:r>
      <w:r w:rsidR="006932CE" w:rsidRPr="00FE5E87">
        <w:rPr>
          <w:rFonts w:ascii="Times New Roman" w:hAnsi="Times New Roman" w:cs="Times New Roman"/>
          <w:sz w:val="24"/>
          <w:szCs w:val="24"/>
        </w:rPr>
        <w:t>долж</w:t>
      </w:r>
      <w:r w:rsidR="00372F01">
        <w:rPr>
          <w:rFonts w:ascii="Times New Roman" w:hAnsi="Times New Roman" w:cs="Times New Roman"/>
          <w:sz w:val="24"/>
          <w:szCs w:val="24"/>
        </w:rPr>
        <w:t>е</w:t>
      </w:r>
      <w:r w:rsidR="006932CE" w:rsidRPr="00FE5E87">
        <w:rPr>
          <w:rFonts w:ascii="Times New Roman" w:hAnsi="Times New Roman" w:cs="Times New Roman"/>
          <w:sz w:val="24"/>
          <w:szCs w:val="24"/>
        </w:rPr>
        <w:t>н</w:t>
      </w:r>
      <w:proofErr w:type="gramEnd"/>
      <w:r w:rsidR="006932CE" w:rsidRPr="00FE5E87">
        <w:rPr>
          <w:rFonts w:ascii="Times New Roman" w:hAnsi="Times New Roman" w:cs="Times New Roman"/>
          <w:sz w:val="24"/>
          <w:szCs w:val="24"/>
        </w:rPr>
        <w:t xml:space="preserve">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w:t>
      </w:r>
      <w:r w:rsidR="00126C97">
        <w:rPr>
          <w:rFonts w:ascii="Times New Roman" w:hAnsi="Times New Roman" w:cs="Times New Roman"/>
          <w:sz w:val="24"/>
          <w:szCs w:val="24"/>
        </w:rPr>
        <w:t>м</w:t>
      </w:r>
      <w:r w:rsidR="00D906B5">
        <w:rPr>
          <w:rFonts w:ascii="Times New Roman" w:hAnsi="Times New Roman" w:cs="Times New Roman"/>
          <w:sz w:val="24"/>
          <w:szCs w:val="24"/>
        </w:rPr>
        <w:t>едицинских изделий</w:t>
      </w:r>
      <w:r w:rsidR="00A619F4" w:rsidRPr="00FE5E87">
        <w:rPr>
          <w:rFonts w:ascii="Times New Roman" w:hAnsi="Times New Roman" w:cs="Times New Roman"/>
          <w:sz w:val="24"/>
          <w:szCs w:val="24"/>
        </w:rPr>
        <w:t xml:space="preserve"> в соответствии со Спецификацией, Техническими требованиями, технической и (или) эксплуатационной </w:t>
      </w:r>
      <w:r w:rsidR="00A619F4" w:rsidRPr="004A2BCB">
        <w:rPr>
          <w:rFonts w:ascii="Times New Roman" w:hAnsi="Times New Roman" w:cs="Times New Roman"/>
          <w:sz w:val="24"/>
          <w:szCs w:val="24"/>
        </w:rPr>
        <w:t xml:space="preserve">документацией производителя (изготовителя) </w:t>
      </w:r>
      <w:r w:rsidR="00126C97" w:rsidRPr="004A2BCB">
        <w:rPr>
          <w:rFonts w:ascii="Times New Roman" w:hAnsi="Times New Roman" w:cs="Times New Roman"/>
          <w:sz w:val="24"/>
          <w:szCs w:val="24"/>
        </w:rPr>
        <w:t>м</w:t>
      </w:r>
      <w:r w:rsidR="00D906B5" w:rsidRPr="004A2BCB">
        <w:rPr>
          <w:rFonts w:ascii="Times New Roman" w:hAnsi="Times New Roman" w:cs="Times New Roman"/>
          <w:sz w:val="24"/>
          <w:szCs w:val="24"/>
        </w:rPr>
        <w:t>едицинских изделий</w:t>
      </w:r>
      <w:r w:rsidR="00A619F4" w:rsidRPr="004A2BCB">
        <w:rPr>
          <w:rFonts w:ascii="Times New Roman" w:hAnsi="Times New Roman" w:cs="Times New Roman"/>
          <w:sz w:val="24"/>
          <w:szCs w:val="24"/>
        </w:rPr>
        <w:t>.</w:t>
      </w:r>
    </w:p>
    <w:p w:rsidR="00A619F4" w:rsidRPr="004A2BCB" w:rsidRDefault="00EC333D"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Поставляемый Товар должен</w:t>
      </w:r>
      <w:r w:rsidR="006932CE" w:rsidRPr="004A2BCB">
        <w:rPr>
          <w:rFonts w:ascii="Times New Roman" w:hAnsi="Times New Roman" w:cs="Times New Roman"/>
          <w:sz w:val="24"/>
          <w:szCs w:val="24"/>
        </w:rPr>
        <w:t xml:space="preserve"> </w:t>
      </w:r>
      <w:r w:rsidR="00A619F4" w:rsidRPr="004A2BCB">
        <w:rPr>
          <w:rFonts w:ascii="Times New Roman" w:hAnsi="Times New Roman" w:cs="Times New Roman"/>
          <w:sz w:val="24"/>
          <w:szCs w:val="24"/>
        </w:rPr>
        <w:t>соответств</w:t>
      </w:r>
      <w:r w:rsidR="006932CE" w:rsidRPr="004A2BCB">
        <w:rPr>
          <w:rFonts w:ascii="Times New Roman" w:hAnsi="Times New Roman" w:cs="Times New Roman"/>
          <w:sz w:val="24"/>
          <w:szCs w:val="24"/>
        </w:rPr>
        <w:t>овать</w:t>
      </w:r>
      <w:r w:rsidR="00A619F4" w:rsidRPr="004A2BCB">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безопасность жизни, здоровья потребителей, отвечат</w:t>
      </w:r>
      <w:r w:rsidR="006932CE" w:rsidRPr="004A2BCB">
        <w:rPr>
          <w:rFonts w:ascii="Times New Roman" w:hAnsi="Times New Roman" w:cs="Times New Roman"/>
          <w:sz w:val="24"/>
          <w:szCs w:val="24"/>
        </w:rPr>
        <w:t>ь</w:t>
      </w:r>
      <w:r w:rsidR="00A619F4" w:rsidRPr="004A2BCB">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4A2BCB" w:rsidRDefault="00A619F4" w:rsidP="00A619F4">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sidR="00C1434F" w:rsidRPr="004A2BCB">
        <w:rPr>
          <w:rFonts w:ascii="Times New Roman" w:hAnsi="Times New Roman" w:cs="Times New Roman"/>
          <w:sz w:val="24"/>
          <w:szCs w:val="24"/>
        </w:rPr>
        <w:t xml:space="preserve"> Товара</w:t>
      </w:r>
      <w:r w:rsidRPr="004A2BCB">
        <w:rPr>
          <w:rFonts w:ascii="Times New Roman" w:hAnsi="Times New Roman" w:cs="Times New Roman"/>
          <w:sz w:val="24"/>
          <w:szCs w:val="24"/>
        </w:rPr>
        <w:t xml:space="preserve">, а также надлежащее качество </w:t>
      </w:r>
      <w:r w:rsidR="00C1434F" w:rsidRPr="004A2BCB">
        <w:rPr>
          <w:rFonts w:ascii="Times New Roman" w:hAnsi="Times New Roman" w:cs="Times New Roman"/>
          <w:sz w:val="24"/>
          <w:szCs w:val="24"/>
        </w:rPr>
        <w:t>самого Товара</w:t>
      </w:r>
      <w:r w:rsidR="00FB2ED1" w:rsidRPr="004A2BCB">
        <w:rPr>
          <w:rFonts w:ascii="Times New Roman" w:hAnsi="Times New Roman" w:cs="Times New Roman"/>
          <w:sz w:val="24"/>
          <w:szCs w:val="24"/>
        </w:rPr>
        <w:t>.</w:t>
      </w:r>
    </w:p>
    <w:p w:rsidR="00796D1C" w:rsidRPr="004A2BCB" w:rsidRDefault="00A619F4" w:rsidP="00796D1C">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 xml:space="preserve">Гарантия на </w:t>
      </w:r>
      <w:r w:rsidR="004A2BCB" w:rsidRPr="004A2BCB">
        <w:rPr>
          <w:rFonts w:ascii="Times New Roman" w:hAnsi="Times New Roman" w:cs="Times New Roman"/>
          <w:sz w:val="24"/>
          <w:szCs w:val="24"/>
        </w:rPr>
        <w:t>Товар</w:t>
      </w:r>
      <w:r w:rsidR="00FB2ED1" w:rsidRPr="004A2BCB">
        <w:rPr>
          <w:rFonts w:ascii="Times New Roman" w:hAnsi="Times New Roman" w:cs="Times New Roman"/>
          <w:sz w:val="24"/>
          <w:szCs w:val="24"/>
        </w:rPr>
        <w:t xml:space="preserve"> должна</w:t>
      </w:r>
      <w:r w:rsidRPr="004A2BCB">
        <w:rPr>
          <w:rFonts w:ascii="Times New Roman" w:hAnsi="Times New Roman" w:cs="Times New Roman"/>
          <w:sz w:val="24"/>
          <w:szCs w:val="24"/>
        </w:rPr>
        <w:t xml:space="preserve"> </w:t>
      </w:r>
      <w:r w:rsidR="000C196E">
        <w:rPr>
          <w:rFonts w:ascii="Times New Roman" w:hAnsi="Times New Roman" w:cs="Times New Roman"/>
          <w:sz w:val="24"/>
          <w:szCs w:val="24"/>
        </w:rPr>
        <w:t>составля</w:t>
      </w:r>
      <w:r w:rsidR="006932CE" w:rsidRPr="004A2BCB">
        <w:rPr>
          <w:rFonts w:ascii="Times New Roman" w:hAnsi="Times New Roman" w:cs="Times New Roman"/>
          <w:sz w:val="24"/>
          <w:szCs w:val="24"/>
        </w:rPr>
        <w:t>т</w:t>
      </w:r>
      <w:r w:rsidR="000C196E">
        <w:rPr>
          <w:rFonts w:ascii="Times New Roman" w:hAnsi="Times New Roman" w:cs="Times New Roman"/>
          <w:sz w:val="24"/>
          <w:szCs w:val="24"/>
        </w:rPr>
        <w:t>ь</w:t>
      </w:r>
      <w:r w:rsidR="006932CE" w:rsidRPr="004A2BCB">
        <w:rPr>
          <w:rFonts w:ascii="Times New Roman" w:hAnsi="Times New Roman" w:cs="Times New Roman"/>
          <w:sz w:val="24"/>
          <w:szCs w:val="24"/>
        </w:rPr>
        <w:t xml:space="preserve"> не менее </w:t>
      </w:r>
      <w:r w:rsidR="001D6171">
        <w:rPr>
          <w:rFonts w:ascii="Times New Roman" w:hAnsi="Times New Roman" w:cs="Times New Roman"/>
          <w:sz w:val="24"/>
          <w:szCs w:val="24"/>
        </w:rPr>
        <w:t>12</w:t>
      </w:r>
      <w:r w:rsidR="006932CE" w:rsidRPr="004A2BCB">
        <w:rPr>
          <w:rFonts w:ascii="Times New Roman" w:hAnsi="Times New Roman" w:cs="Times New Roman"/>
          <w:sz w:val="24"/>
          <w:szCs w:val="24"/>
        </w:rPr>
        <w:t xml:space="preserve"> месяцев, но не менее срока гарантии предоставляемой производителем.</w:t>
      </w:r>
      <w:r w:rsidR="00A12871" w:rsidRPr="004A2BCB">
        <w:rPr>
          <w:rFonts w:ascii="Times New Roman" w:hAnsi="Times New Roman" w:cs="Times New Roman"/>
          <w:sz w:val="24"/>
          <w:szCs w:val="24"/>
        </w:rPr>
        <w:t xml:space="preserve"> </w:t>
      </w:r>
      <w:r w:rsidR="00796D1C" w:rsidRPr="004A2BCB">
        <w:rPr>
          <w:rFonts w:ascii="Times New Roman" w:hAnsi="Times New Roman" w:cs="Times New Roman"/>
          <w:sz w:val="24"/>
          <w:szCs w:val="24"/>
        </w:rPr>
        <w:t>Гарантийный срок начинает исчисляться со дня подписания Акт</w:t>
      </w:r>
      <w:r w:rsidR="004A2BCB" w:rsidRPr="004A2BCB">
        <w:rPr>
          <w:rFonts w:ascii="Times New Roman" w:hAnsi="Times New Roman" w:cs="Times New Roman"/>
          <w:sz w:val="24"/>
          <w:szCs w:val="24"/>
        </w:rPr>
        <w:t xml:space="preserve"> приема-передачи</w:t>
      </w:r>
      <w:r w:rsidR="00796D1C" w:rsidRPr="004A2BCB">
        <w:rPr>
          <w:rFonts w:ascii="Times New Roman" w:hAnsi="Times New Roman" w:cs="Times New Roman"/>
          <w:sz w:val="24"/>
          <w:szCs w:val="24"/>
        </w:rPr>
        <w:t>.</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4A2BCB">
        <w:rPr>
          <w:rFonts w:ascii="Times New Roman" w:hAnsi="Times New Roman" w:cs="Times New Roman"/>
          <w:sz w:val="24"/>
          <w:szCs w:val="24"/>
        </w:rPr>
        <w:t>В случае устранен</w:t>
      </w:r>
      <w:r w:rsidRPr="00FE5E87">
        <w:rPr>
          <w:rFonts w:ascii="Times New Roman" w:hAnsi="Times New Roman" w:cs="Times New Roman"/>
          <w:sz w:val="24"/>
          <w:szCs w:val="24"/>
        </w:rPr>
        <w:t>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В случае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166BF6" w:rsidRDefault="00166BF6" w:rsidP="00A619F4">
      <w:pPr>
        <w:pStyle w:val="ConsPlusNormal"/>
        <w:ind w:firstLine="540"/>
        <w:contextualSpacing/>
        <w:jc w:val="both"/>
        <w:rPr>
          <w:rFonts w:ascii="Times New Roman" w:hAnsi="Times New Roman" w:cs="Times New Roman"/>
          <w:sz w:val="24"/>
          <w:szCs w:val="24"/>
        </w:rPr>
      </w:pPr>
    </w:p>
    <w:p w:rsidR="00D2263A" w:rsidRPr="00F173ED" w:rsidRDefault="00421D0E" w:rsidP="00755C4A">
      <w:pPr>
        <w:pStyle w:val="ConsPlusNormal"/>
        <w:spacing w:after="240"/>
        <w:ind w:firstLine="540"/>
        <w:contextualSpacing/>
        <w:jc w:val="both"/>
        <w:rPr>
          <w:rFonts w:ascii="Times New Roman" w:hAnsi="Times New Roman" w:cs="Times New Roman"/>
          <w:b/>
          <w:sz w:val="24"/>
          <w:szCs w:val="24"/>
        </w:rPr>
      </w:pPr>
      <w:r w:rsidRPr="00F173ED">
        <w:rPr>
          <w:rFonts w:ascii="Times New Roman" w:hAnsi="Times New Roman" w:cs="Times New Roman"/>
          <w:b/>
          <w:sz w:val="24"/>
          <w:szCs w:val="24"/>
        </w:rPr>
        <w:t>2</w:t>
      </w:r>
      <w:r w:rsidR="00D2263A" w:rsidRPr="00F173ED">
        <w:rPr>
          <w:rFonts w:ascii="Times New Roman" w:hAnsi="Times New Roman" w:cs="Times New Roman"/>
          <w:b/>
          <w:sz w:val="24"/>
          <w:szCs w:val="24"/>
        </w:rPr>
        <w:t xml:space="preserve">. </w:t>
      </w:r>
      <w:r w:rsidRPr="00F173ED">
        <w:rPr>
          <w:rFonts w:ascii="Times New Roman" w:hAnsi="Times New Roman" w:cs="Times New Roman"/>
          <w:b/>
          <w:sz w:val="24"/>
          <w:szCs w:val="24"/>
        </w:rPr>
        <w:t>Технические требования и параметры:</w:t>
      </w:r>
    </w:p>
    <w:tbl>
      <w:tblPr>
        <w:tblW w:w="10081" w:type="dxa"/>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561"/>
        <w:gridCol w:w="1785"/>
        <w:gridCol w:w="3402"/>
        <w:gridCol w:w="3096"/>
        <w:gridCol w:w="1237"/>
      </w:tblGrid>
      <w:tr w:rsidR="002A69C9" w:rsidRPr="00567003" w:rsidTr="00F173ED">
        <w:trPr>
          <w:trHeight w:val="760"/>
          <w:jc w:val="center"/>
        </w:trPr>
        <w:tc>
          <w:tcPr>
            <w:tcW w:w="561" w:type="dxa"/>
            <w:vAlign w:val="center"/>
          </w:tcPr>
          <w:p w:rsidR="002A69C9" w:rsidRPr="00567003" w:rsidRDefault="002A69C9" w:rsidP="009E4CA7">
            <w:pPr>
              <w:jc w:val="center"/>
              <w:rPr>
                <w:b/>
                <w:color w:val="000000"/>
              </w:rPr>
            </w:pPr>
            <w:r w:rsidRPr="00567003">
              <w:rPr>
                <w:b/>
                <w:color w:val="000000"/>
              </w:rPr>
              <w:t xml:space="preserve">№ </w:t>
            </w:r>
            <w:proofErr w:type="spellStart"/>
            <w:proofErr w:type="gramStart"/>
            <w:r w:rsidRPr="00567003">
              <w:rPr>
                <w:b/>
                <w:color w:val="000000"/>
              </w:rPr>
              <w:t>п</w:t>
            </w:r>
            <w:proofErr w:type="spellEnd"/>
            <w:proofErr w:type="gramEnd"/>
            <w:r w:rsidRPr="00567003">
              <w:rPr>
                <w:b/>
                <w:color w:val="000000"/>
              </w:rPr>
              <w:t>/</w:t>
            </w:r>
            <w:proofErr w:type="spellStart"/>
            <w:r w:rsidRPr="00567003">
              <w:rPr>
                <w:b/>
                <w:color w:val="000000"/>
              </w:rPr>
              <w:t>п</w:t>
            </w:r>
            <w:proofErr w:type="spellEnd"/>
          </w:p>
        </w:tc>
        <w:tc>
          <w:tcPr>
            <w:tcW w:w="1785" w:type="dxa"/>
            <w:vAlign w:val="center"/>
          </w:tcPr>
          <w:p w:rsidR="002A69C9" w:rsidRPr="00567003" w:rsidRDefault="002A69C9" w:rsidP="009E4CA7">
            <w:pPr>
              <w:jc w:val="center"/>
              <w:rPr>
                <w:b/>
                <w:color w:val="000000"/>
              </w:rPr>
            </w:pPr>
            <w:r w:rsidRPr="00567003">
              <w:rPr>
                <w:b/>
                <w:color w:val="000000"/>
              </w:rPr>
              <w:t>Наименование товара</w:t>
            </w:r>
          </w:p>
        </w:tc>
        <w:tc>
          <w:tcPr>
            <w:tcW w:w="3402" w:type="dxa"/>
            <w:vAlign w:val="center"/>
          </w:tcPr>
          <w:p w:rsidR="002A69C9" w:rsidRPr="00567003" w:rsidRDefault="002A69C9" w:rsidP="009E4CA7">
            <w:pPr>
              <w:jc w:val="center"/>
              <w:rPr>
                <w:b/>
                <w:color w:val="000000"/>
              </w:rPr>
            </w:pPr>
            <w:r w:rsidRPr="00567003">
              <w:rPr>
                <w:b/>
                <w:color w:val="000000"/>
              </w:rPr>
              <w:t>Наименование показателей</w:t>
            </w:r>
          </w:p>
        </w:tc>
        <w:tc>
          <w:tcPr>
            <w:tcW w:w="3096" w:type="dxa"/>
            <w:tcBorders>
              <w:right w:val="single" w:sz="4" w:space="0" w:color="auto"/>
            </w:tcBorders>
            <w:vAlign w:val="center"/>
          </w:tcPr>
          <w:p w:rsidR="002A69C9" w:rsidRPr="00567003" w:rsidRDefault="002A69C9" w:rsidP="009E4CA7">
            <w:pPr>
              <w:jc w:val="center"/>
              <w:rPr>
                <w:b/>
              </w:rPr>
            </w:pPr>
            <w:r w:rsidRPr="00567003">
              <w:rPr>
                <w:b/>
              </w:rPr>
              <w:t>Значение показателей</w:t>
            </w:r>
          </w:p>
        </w:tc>
        <w:tc>
          <w:tcPr>
            <w:tcW w:w="1237" w:type="dxa"/>
            <w:tcBorders>
              <w:right w:val="single" w:sz="4" w:space="0" w:color="auto"/>
            </w:tcBorders>
            <w:vAlign w:val="center"/>
          </w:tcPr>
          <w:p w:rsidR="002A69C9" w:rsidRPr="00567003" w:rsidRDefault="002A69C9" w:rsidP="009E4CA7">
            <w:pPr>
              <w:jc w:val="center"/>
              <w:rPr>
                <w:b/>
              </w:rPr>
            </w:pPr>
            <w:r w:rsidRPr="00567003">
              <w:rPr>
                <w:b/>
              </w:rPr>
              <w:t xml:space="preserve">Кол-во, </w:t>
            </w:r>
          </w:p>
          <w:p w:rsidR="002A69C9" w:rsidRPr="00567003" w:rsidRDefault="002A69C9" w:rsidP="009E4CA7">
            <w:pPr>
              <w:jc w:val="center"/>
              <w:rPr>
                <w:b/>
              </w:rPr>
            </w:pPr>
            <w:r w:rsidRPr="00567003">
              <w:rPr>
                <w:b/>
              </w:rPr>
              <w:t xml:space="preserve">ед. </w:t>
            </w:r>
            <w:proofErr w:type="spellStart"/>
            <w:r w:rsidRPr="00567003">
              <w:rPr>
                <w:b/>
              </w:rPr>
              <w:t>изм</w:t>
            </w:r>
            <w:proofErr w:type="spellEnd"/>
            <w:r w:rsidRPr="00567003">
              <w:rPr>
                <w:b/>
              </w:rPr>
              <w:t>.</w:t>
            </w:r>
          </w:p>
        </w:tc>
      </w:tr>
      <w:tr w:rsidR="002A69C9" w:rsidRPr="00567003" w:rsidTr="009E4CA7">
        <w:trPr>
          <w:trHeight w:val="83"/>
          <w:jc w:val="center"/>
        </w:trPr>
        <w:tc>
          <w:tcPr>
            <w:tcW w:w="561" w:type="dxa"/>
            <w:vMerge w:val="restart"/>
            <w:tcBorders>
              <w:top w:val="single" w:sz="4" w:space="0" w:color="auto"/>
            </w:tcBorders>
            <w:vAlign w:val="center"/>
          </w:tcPr>
          <w:p w:rsidR="002A69C9" w:rsidRPr="003A198C" w:rsidRDefault="002A69C9" w:rsidP="009E4CA7">
            <w:pPr>
              <w:jc w:val="center"/>
              <w:rPr>
                <w:sz w:val="22"/>
                <w:szCs w:val="22"/>
              </w:rPr>
            </w:pPr>
            <w:r w:rsidRPr="003A198C">
              <w:rPr>
                <w:sz w:val="22"/>
                <w:szCs w:val="22"/>
              </w:rPr>
              <w:t>1</w:t>
            </w:r>
          </w:p>
        </w:tc>
        <w:tc>
          <w:tcPr>
            <w:tcW w:w="1785" w:type="dxa"/>
            <w:vMerge w:val="restart"/>
            <w:vAlign w:val="center"/>
          </w:tcPr>
          <w:p w:rsidR="006C2D51" w:rsidRPr="003A198C" w:rsidRDefault="00A814CD" w:rsidP="0086509F">
            <w:pPr>
              <w:rPr>
                <w:sz w:val="22"/>
                <w:szCs w:val="22"/>
              </w:rPr>
            </w:pPr>
            <w:r w:rsidRPr="003A198C">
              <w:rPr>
                <w:sz w:val="22"/>
                <w:szCs w:val="22"/>
              </w:rPr>
              <w:t xml:space="preserve"> Маркер (отметчик) шевеления плода</w:t>
            </w:r>
          </w:p>
          <w:p w:rsidR="006C2D51" w:rsidRPr="003A198C" w:rsidRDefault="006C2D51" w:rsidP="0086509F">
            <w:pPr>
              <w:rPr>
                <w:sz w:val="22"/>
                <w:szCs w:val="22"/>
              </w:rPr>
            </w:pPr>
          </w:p>
          <w:p w:rsidR="002A69C9" w:rsidRPr="003A198C" w:rsidRDefault="002A69C9" w:rsidP="0086509F">
            <w:pPr>
              <w:rPr>
                <w:color w:val="000000"/>
                <w:sz w:val="22"/>
                <w:szCs w:val="22"/>
              </w:rPr>
            </w:pPr>
          </w:p>
        </w:tc>
        <w:tc>
          <w:tcPr>
            <w:tcW w:w="3402" w:type="dxa"/>
            <w:vAlign w:val="center"/>
          </w:tcPr>
          <w:p w:rsidR="002A69C9" w:rsidRPr="003A198C" w:rsidRDefault="002A69C9" w:rsidP="009E4CA7">
            <w:pPr>
              <w:rPr>
                <w:b/>
                <w:color w:val="000000"/>
                <w:sz w:val="22"/>
                <w:szCs w:val="22"/>
              </w:rPr>
            </w:pPr>
            <w:r w:rsidRPr="003A198C">
              <w:rPr>
                <w:b/>
                <w:color w:val="000000"/>
                <w:sz w:val="22"/>
                <w:szCs w:val="22"/>
              </w:rPr>
              <w:t>Характеристики</w:t>
            </w:r>
          </w:p>
        </w:tc>
        <w:tc>
          <w:tcPr>
            <w:tcW w:w="3096" w:type="dxa"/>
            <w:tcBorders>
              <w:right w:val="single" w:sz="4" w:space="0" w:color="auto"/>
            </w:tcBorders>
            <w:vAlign w:val="center"/>
          </w:tcPr>
          <w:p w:rsidR="002A69C9" w:rsidRPr="003A198C" w:rsidRDefault="002A69C9" w:rsidP="009E4CA7">
            <w:pPr>
              <w:rPr>
                <w:color w:val="000000"/>
                <w:sz w:val="22"/>
                <w:szCs w:val="22"/>
              </w:rPr>
            </w:pPr>
          </w:p>
        </w:tc>
        <w:tc>
          <w:tcPr>
            <w:tcW w:w="1237" w:type="dxa"/>
            <w:vMerge w:val="restart"/>
            <w:tcBorders>
              <w:right w:val="single" w:sz="4" w:space="0" w:color="auto"/>
            </w:tcBorders>
            <w:vAlign w:val="center"/>
          </w:tcPr>
          <w:p w:rsidR="002A69C9" w:rsidRPr="006C2D51" w:rsidRDefault="002A69C9" w:rsidP="009E4CA7">
            <w:pPr>
              <w:jc w:val="center"/>
            </w:pPr>
          </w:p>
        </w:tc>
      </w:tr>
      <w:tr w:rsidR="00A814CD" w:rsidRPr="00567003" w:rsidTr="009E4CA7">
        <w:trPr>
          <w:trHeight w:val="83"/>
          <w:jc w:val="center"/>
        </w:trPr>
        <w:tc>
          <w:tcPr>
            <w:tcW w:w="561" w:type="dxa"/>
            <w:vMerge/>
            <w:vAlign w:val="center"/>
          </w:tcPr>
          <w:p w:rsidR="00A814CD" w:rsidRPr="003A198C" w:rsidRDefault="00A814CD" w:rsidP="009E4CA7">
            <w:pPr>
              <w:jc w:val="center"/>
              <w:rPr>
                <w:sz w:val="22"/>
                <w:szCs w:val="22"/>
              </w:rPr>
            </w:pPr>
          </w:p>
        </w:tc>
        <w:tc>
          <w:tcPr>
            <w:tcW w:w="1785" w:type="dxa"/>
            <w:vMerge/>
            <w:vAlign w:val="center"/>
          </w:tcPr>
          <w:p w:rsidR="00A814CD" w:rsidRPr="003A198C" w:rsidRDefault="00A814CD" w:rsidP="009E4CA7">
            <w:pPr>
              <w:rPr>
                <w:color w:val="000000"/>
                <w:sz w:val="22"/>
                <w:szCs w:val="22"/>
              </w:rPr>
            </w:pPr>
          </w:p>
        </w:tc>
        <w:tc>
          <w:tcPr>
            <w:tcW w:w="3402" w:type="dxa"/>
            <w:vAlign w:val="center"/>
          </w:tcPr>
          <w:p w:rsidR="00A814CD" w:rsidRPr="003A198C" w:rsidRDefault="00A814CD" w:rsidP="009E4CA7">
            <w:pPr>
              <w:rPr>
                <w:color w:val="000000"/>
                <w:sz w:val="22"/>
                <w:szCs w:val="22"/>
              </w:rPr>
            </w:pPr>
            <w:r w:rsidRPr="003A198C">
              <w:rPr>
                <w:color w:val="000000"/>
                <w:sz w:val="22"/>
                <w:szCs w:val="22"/>
              </w:rPr>
              <w:t>Назначение</w:t>
            </w:r>
          </w:p>
        </w:tc>
        <w:tc>
          <w:tcPr>
            <w:tcW w:w="3096" w:type="dxa"/>
            <w:tcBorders>
              <w:right w:val="single" w:sz="4" w:space="0" w:color="auto"/>
            </w:tcBorders>
            <w:vAlign w:val="center"/>
          </w:tcPr>
          <w:p w:rsidR="00A814CD" w:rsidRPr="003A198C" w:rsidRDefault="00A814CD" w:rsidP="00B840CE">
            <w:pPr>
              <w:rPr>
                <w:color w:val="000000"/>
                <w:sz w:val="22"/>
                <w:szCs w:val="22"/>
              </w:rPr>
            </w:pPr>
            <w:r w:rsidRPr="003A198C">
              <w:rPr>
                <w:sz w:val="22"/>
                <w:szCs w:val="22"/>
              </w:rPr>
              <w:t>отметчик шевеления плода предназначен  для регистрации шевеления плода в ручном режиме</w:t>
            </w:r>
          </w:p>
        </w:tc>
        <w:tc>
          <w:tcPr>
            <w:tcW w:w="1237" w:type="dxa"/>
            <w:vMerge/>
            <w:tcBorders>
              <w:right w:val="single" w:sz="4" w:space="0" w:color="auto"/>
            </w:tcBorders>
            <w:vAlign w:val="center"/>
          </w:tcPr>
          <w:p w:rsidR="00A814CD" w:rsidRPr="00B32FD5" w:rsidRDefault="00A814CD" w:rsidP="009E4CA7">
            <w:pPr>
              <w:jc w:val="center"/>
            </w:pPr>
          </w:p>
        </w:tc>
      </w:tr>
      <w:tr w:rsidR="002F22F7" w:rsidRPr="00567003" w:rsidTr="009E4CA7">
        <w:trPr>
          <w:trHeight w:val="270"/>
          <w:jc w:val="center"/>
        </w:trPr>
        <w:tc>
          <w:tcPr>
            <w:tcW w:w="561" w:type="dxa"/>
            <w:vMerge w:val="restart"/>
            <w:vAlign w:val="center"/>
          </w:tcPr>
          <w:p w:rsidR="002F22F7" w:rsidRPr="003A198C" w:rsidRDefault="002F22F7" w:rsidP="009E4CA7">
            <w:pPr>
              <w:jc w:val="center"/>
              <w:rPr>
                <w:sz w:val="22"/>
                <w:szCs w:val="22"/>
              </w:rPr>
            </w:pPr>
          </w:p>
        </w:tc>
        <w:tc>
          <w:tcPr>
            <w:tcW w:w="1785" w:type="dxa"/>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vAlign w:val="center"/>
          </w:tcPr>
          <w:p w:rsidR="002F22F7" w:rsidRPr="003A198C" w:rsidRDefault="002F22F7" w:rsidP="00917492">
            <w:pPr>
              <w:rPr>
                <w:b/>
                <w:color w:val="000000"/>
                <w:sz w:val="22"/>
                <w:szCs w:val="22"/>
              </w:rPr>
            </w:pPr>
            <w:r w:rsidRPr="003A198C">
              <w:rPr>
                <w:b/>
                <w:color w:val="000000"/>
                <w:sz w:val="22"/>
                <w:szCs w:val="22"/>
              </w:rPr>
              <w:t>Комплект поставки</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917492">
            <w:pPr>
              <w:rPr>
                <w:color w:val="000000"/>
                <w:sz w:val="22"/>
                <w:szCs w:val="22"/>
              </w:rPr>
            </w:pPr>
          </w:p>
        </w:tc>
        <w:tc>
          <w:tcPr>
            <w:tcW w:w="1237" w:type="dxa"/>
            <w:tcBorders>
              <w:right w:val="single" w:sz="4" w:space="0" w:color="auto"/>
            </w:tcBorders>
            <w:vAlign w:val="center"/>
          </w:tcPr>
          <w:p w:rsidR="002F22F7" w:rsidRPr="00567003" w:rsidRDefault="002F22F7" w:rsidP="009E4CA7">
            <w:pPr>
              <w:jc w:val="center"/>
            </w:pPr>
          </w:p>
        </w:tc>
      </w:tr>
      <w:tr w:rsidR="002F22F7" w:rsidRPr="00567003" w:rsidTr="009E4CA7">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restart"/>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vAlign w:val="center"/>
          </w:tcPr>
          <w:p w:rsidR="002F22F7" w:rsidRPr="003A198C" w:rsidRDefault="002F22F7" w:rsidP="003A198C">
            <w:pPr>
              <w:rPr>
                <w:sz w:val="22"/>
                <w:szCs w:val="22"/>
              </w:rPr>
            </w:pPr>
            <w:r w:rsidRPr="003A198C">
              <w:rPr>
                <w:color w:val="000000"/>
                <w:sz w:val="22"/>
                <w:szCs w:val="22"/>
              </w:rPr>
              <w:t xml:space="preserve">Полная совместимость с имеющимся у заказчика монитором фетальным </w:t>
            </w:r>
            <w:proofErr w:type="spellStart"/>
            <w:r w:rsidRPr="003A198C">
              <w:rPr>
                <w:color w:val="000000"/>
                <w:sz w:val="22"/>
                <w:szCs w:val="22"/>
              </w:rPr>
              <w:t>Sonicai</w:t>
            </w:r>
            <w:proofErr w:type="spellEnd"/>
            <w:r w:rsidR="003A198C">
              <w:rPr>
                <w:color w:val="000000"/>
                <w:sz w:val="22"/>
                <w:szCs w:val="22"/>
                <w:lang w:val="en-US"/>
              </w:rPr>
              <w:t>d</w:t>
            </w:r>
            <w:r w:rsidRPr="003A198C">
              <w:rPr>
                <w:color w:val="000000"/>
                <w:sz w:val="22"/>
                <w:szCs w:val="22"/>
              </w:rPr>
              <w:t xml:space="preserve"> </w:t>
            </w:r>
            <w:r w:rsidRPr="003A198C">
              <w:rPr>
                <w:color w:val="000000"/>
                <w:sz w:val="22"/>
                <w:szCs w:val="22"/>
              </w:rPr>
              <w:lastRenderedPageBreak/>
              <w:t>TEAM без доработок</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B840CE">
            <w:pPr>
              <w:rPr>
                <w:sz w:val="22"/>
                <w:szCs w:val="22"/>
              </w:rPr>
            </w:pPr>
            <w:r w:rsidRPr="003A198C">
              <w:rPr>
                <w:color w:val="000000"/>
                <w:sz w:val="22"/>
                <w:szCs w:val="22"/>
              </w:rPr>
              <w:lastRenderedPageBreak/>
              <w:t>Наличие</w:t>
            </w:r>
          </w:p>
        </w:tc>
        <w:tc>
          <w:tcPr>
            <w:tcW w:w="1237" w:type="dxa"/>
            <w:vMerge w:val="restart"/>
            <w:tcBorders>
              <w:right w:val="single" w:sz="4" w:space="0" w:color="auto"/>
            </w:tcBorders>
            <w:vAlign w:val="center"/>
          </w:tcPr>
          <w:p w:rsidR="002F22F7" w:rsidRPr="00567003" w:rsidRDefault="002F22F7" w:rsidP="009E4CA7">
            <w:pPr>
              <w:jc w:val="center"/>
            </w:pPr>
          </w:p>
        </w:tc>
      </w:tr>
      <w:tr w:rsidR="002F22F7" w:rsidRPr="00567003" w:rsidTr="009E4CA7">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vAlign w:val="center"/>
          </w:tcPr>
          <w:p w:rsidR="002F22F7" w:rsidRPr="003A198C" w:rsidRDefault="002F22F7" w:rsidP="00A814CD">
            <w:pPr>
              <w:rPr>
                <w:color w:val="000000"/>
                <w:sz w:val="22"/>
                <w:szCs w:val="22"/>
              </w:rPr>
            </w:pPr>
            <w:r w:rsidRPr="003A198C">
              <w:rPr>
                <w:sz w:val="22"/>
                <w:szCs w:val="22"/>
              </w:rPr>
              <w:t>Ручной привод с кнопкой (маркер, отметчик)  шевеления плода</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917492">
            <w:pPr>
              <w:rPr>
                <w:color w:val="000000"/>
                <w:sz w:val="22"/>
                <w:szCs w:val="22"/>
              </w:rPr>
            </w:pPr>
            <w:r w:rsidRPr="003A198C">
              <w:rPr>
                <w:color w:val="000000"/>
                <w:sz w:val="22"/>
                <w:szCs w:val="22"/>
              </w:rPr>
              <w:t>Наличие</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tcPr>
          <w:p w:rsidR="002F22F7" w:rsidRPr="003A198C" w:rsidRDefault="002F22F7" w:rsidP="00B840CE">
            <w:pPr>
              <w:rPr>
                <w:b/>
                <w:sz w:val="22"/>
                <w:szCs w:val="22"/>
              </w:rPr>
            </w:pPr>
            <w:r w:rsidRPr="003A198C">
              <w:rPr>
                <w:b/>
                <w:color w:val="000000"/>
                <w:sz w:val="22"/>
                <w:szCs w:val="22"/>
              </w:rPr>
              <w:t>Прочие условия</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B840CE">
            <w:pPr>
              <w:jc w:val="center"/>
              <w:rPr>
                <w:color w:val="000000"/>
                <w:sz w:val="22"/>
                <w:szCs w:val="22"/>
              </w:rPr>
            </w:pP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tcPr>
          <w:p w:rsidR="002F22F7" w:rsidRPr="003A198C" w:rsidRDefault="002F22F7" w:rsidP="00B840CE">
            <w:pPr>
              <w:rPr>
                <w:color w:val="000000"/>
                <w:sz w:val="22"/>
                <w:szCs w:val="22"/>
              </w:rPr>
            </w:pPr>
            <w:r w:rsidRPr="003A198C">
              <w:rPr>
                <w:color w:val="000000"/>
                <w:sz w:val="22"/>
                <w:szCs w:val="22"/>
              </w:rPr>
              <w:t>Руководство пользователя, паспорт на русском языке</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B840CE">
            <w:pPr>
              <w:jc w:val="center"/>
              <w:rPr>
                <w:color w:val="000000"/>
                <w:sz w:val="22"/>
                <w:szCs w:val="22"/>
              </w:rPr>
            </w:pPr>
            <w:r w:rsidRPr="003A198C">
              <w:rPr>
                <w:color w:val="000000"/>
                <w:sz w:val="22"/>
                <w:szCs w:val="22"/>
              </w:rPr>
              <w:t>Наличие</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tcPr>
          <w:p w:rsidR="002F22F7" w:rsidRPr="003A198C" w:rsidRDefault="002F22F7" w:rsidP="00B840CE">
            <w:pPr>
              <w:rPr>
                <w:color w:val="000000"/>
                <w:sz w:val="22"/>
                <w:szCs w:val="22"/>
              </w:rPr>
            </w:pPr>
            <w:r w:rsidRPr="003A198C">
              <w:rPr>
                <w:color w:val="000000"/>
                <w:sz w:val="22"/>
                <w:szCs w:val="22"/>
              </w:rPr>
              <w:t xml:space="preserve">Регистрационное удостоверение </w:t>
            </w:r>
            <w:proofErr w:type="spellStart"/>
            <w:r w:rsidRPr="003A198C">
              <w:rPr>
                <w:color w:val="000000"/>
                <w:sz w:val="22"/>
                <w:szCs w:val="22"/>
              </w:rPr>
              <w:t>Росздравнадзора</w:t>
            </w:r>
            <w:proofErr w:type="spellEnd"/>
          </w:p>
        </w:tc>
        <w:tc>
          <w:tcPr>
            <w:tcW w:w="3096" w:type="dxa"/>
            <w:tcBorders>
              <w:top w:val="single" w:sz="4" w:space="0" w:color="auto"/>
              <w:bottom w:val="single" w:sz="4" w:space="0" w:color="auto"/>
              <w:right w:val="single" w:sz="4" w:space="0" w:color="auto"/>
            </w:tcBorders>
            <w:vAlign w:val="center"/>
          </w:tcPr>
          <w:p w:rsidR="002F22F7" w:rsidRPr="003A198C" w:rsidRDefault="002F22F7" w:rsidP="00B840CE">
            <w:pPr>
              <w:jc w:val="center"/>
              <w:rPr>
                <w:color w:val="000000"/>
                <w:sz w:val="22"/>
                <w:szCs w:val="22"/>
              </w:rPr>
            </w:pPr>
            <w:r w:rsidRPr="003A198C">
              <w:rPr>
                <w:color w:val="000000"/>
                <w:sz w:val="22"/>
                <w:szCs w:val="22"/>
              </w:rPr>
              <w:t>Наличие</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tcPr>
          <w:p w:rsidR="002F22F7" w:rsidRPr="003A198C" w:rsidRDefault="002F22F7" w:rsidP="00B840CE">
            <w:pPr>
              <w:rPr>
                <w:color w:val="000000"/>
                <w:sz w:val="22"/>
                <w:szCs w:val="22"/>
              </w:rPr>
            </w:pPr>
            <w:r w:rsidRPr="003A198C">
              <w:rPr>
                <w:color w:val="000000"/>
                <w:sz w:val="22"/>
                <w:szCs w:val="22"/>
              </w:rPr>
              <w:t>Сертификат / декларация о соответствии</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B840CE">
            <w:pPr>
              <w:jc w:val="center"/>
              <w:rPr>
                <w:color w:val="000000"/>
                <w:sz w:val="22"/>
                <w:szCs w:val="22"/>
              </w:rPr>
            </w:pPr>
            <w:r w:rsidRPr="003A198C">
              <w:rPr>
                <w:color w:val="000000"/>
                <w:sz w:val="22"/>
                <w:szCs w:val="22"/>
              </w:rPr>
              <w:t>Наличие</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vAlign w:val="center"/>
          </w:tcPr>
          <w:p w:rsidR="002F22F7" w:rsidRPr="003A198C" w:rsidRDefault="002F22F7" w:rsidP="002F22F7">
            <w:pPr>
              <w:rPr>
                <w:color w:val="000000"/>
                <w:sz w:val="22"/>
                <w:szCs w:val="22"/>
              </w:rPr>
            </w:pPr>
            <w:r w:rsidRPr="003A198C">
              <w:rPr>
                <w:color w:val="000000"/>
                <w:sz w:val="22"/>
                <w:szCs w:val="22"/>
              </w:rPr>
              <w:t>Доставка</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2F22F7">
            <w:pPr>
              <w:jc w:val="center"/>
              <w:rPr>
                <w:color w:val="000000"/>
                <w:sz w:val="22"/>
                <w:szCs w:val="22"/>
              </w:rPr>
            </w:pPr>
            <w:r w:rsidRPr="003A198C">
              <w:rPr>
                <w:color w:val="000000"/>
                <w:sz w:val="22"/>
                <w:szCs w:val="22"/>
              </w:rPr>
              <w:t xml:space="preserve">г. Самара, ул. </w:t>
            </w:r>
            <w:proofErr w:type="spellStart"/>
            <w:r w:rsidRPr="003A198C">
              <w:rPr>
                <w:color w:val="000000"/>
                <w:sz w:val="22"/>
                <w:szCs w:val="22"/>
              </w:rPr>
              <w:t>Агибалова</w:t>
            </w:r>
            <w:proofErr w:type="spellEnd"/>
            <w:r w:rsidRPr="003A198C">
              <w:rPr>
                <w:color w:val="000000"/>
                <w:sz w:val="22"/>
                <w:szCs w:val="22"/>
              </w:rPr>
              <w:t>, 12</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3A198C" w:rsidRDefault="002F22F7" w:rsidP="009E4CA7">
            <w:pPr>
              <w:jc w:val="center"/>
              <w:rPr>
                <w:sz w:val="22"/>
                <w:szCs w:val="22"/>
              </w:rPr>
            </w:pPr>
          </w:p>
        </w:tc>
        <w:tc>
          <w:tcPr>
            <w:tcW w:w="1785" w:type="dxa"/>
            <w:vMerge/>
            <w:vAlign w:val="center"/>
          </w:tcPr>
          <w:p w:rsidR="002F22F7" w:rsidRPr="003A198C" w:rsidRDefault="002F22F7" w:rsidP="009E4CA7">
            <w:pPr>
              <w:jc w:val="center"/>
              <w:rPr>
                <w:sz w:val="22"/>
                <w:szCs w:val="22"/>
              </w:rPr>
            </w:pPr>
          </w:p>
        </w:tc>
        <w:tc>
          <w:tcPr>
            <w:tcW w:w="3402" w:type="dxa"/>
            <w:tcBorders>
              <w:top w:val="single" w:sz="4" w:space="0" w:color="auto"/>
              <w:bottom w:val="single" w:sz="4" w:space="0" w:color="auto"/>
            </w:tcBorders>
            <w:vAlign w:val="center"/>
          </w:tcPr>
          <w:p w:rsidR="002F22F7" w:rsidRPr="003A198C" w:rsidRDefault="002F22F7" w:rsidP="00B840CE">
            <w:pPr>
              <w:rPr>
                <w:color w:val="000000"/>
                <w:sz w:val="22"/>
                <w:szCs w:val="22"/>
              </w:rPr>
            </w:pPr>
            <w:r w:rsidRPr="003A198C">
              <w:rPr>
                <w:color w:val="000000"/>
                <w:sz w:val="22"/>
                <w:szCs w:val="22"/>
              </w:rPr>
              <w:t>Гарантийный срок</w:t>
            </w:r>
          </w:p>
        </w:tc>
        <w:tc>
          <w:tcPr>
            <w:tcW w:w="3096" w:type="dxa"/>
            <w:tcBorders>
              <w:top w:val="single" w:sz="4" w:space="0" w:color="auto"/>
              <w:bottom w:val="single" w:sz="4" w:space="0" w:color="auto"/>
              <w:right w:val="single" w:sz="4" w:space="0" w:color="auto"/>
            </w:tcBorders>
            <w:vAlign w:val="center"/>
          </w:tcPr>
          <w:p w:rsidR="002F22F7" w:rsidRPr="003A198C" w:rsidRDefault="002F22F7" w:rsidP="003A198C">
            <w:pPr>
              <w:jc w:val="center"/>
              <w:rPr>
                <w:color w:val="000000"/>
                <w:sz w:val="22"/>
                <w:szCs w:val="22"/>
              </w:rPr>
            </w:pPr>
            <w:r w:rsidRPr="003A198C">
              <w:rPr>
                <w:color w:val="000000"/>
                <w:sz w:val="22"/>
                <w:szCs w:val="22"/>
              </w:rPr>
              <w:t xml:space="preserve">12 месяцев с момента </w:t>
            </w:r>
            <w:r w:rsidR="003A198C" w:rsidRPr="003A198C">
              <w:rPr>
                <w:color w:val="000000"/>
                <w:sz w:val="22"/>
                <w:szCs w:val="22"/>
              </w:rPr>
              <w:t>подписания товарной накладной ТОРГ-12</w:t>
            </w:r>
            <w:r w:rsidRPr="003A198C">
              <w:rPr>
                <w:color w:val="000000"/>
                <w:sz w:val="22"/>
                <w:szCs w:val="22"/>
              </w:rPr>
              <w:t>. Все расходы, связанные с гарантийным ремонтом оборудования, в том числе и с доставкой его к месту гарантийного ремонта, заменой вышедших из строя комплектующих (включая их стоимость), несет Поставщик.</w:t>
            </w:r>
          </w:p>
        </w:tc>
        <w:tc>
          <w:tcPr>
            <w:tcW w:w="1237" w:type="dxa"/>
            <w:vMerge/>
            <w:tcBorders>
              <w:right w:val="single" w:sz="4" w:space="0" w:color="auto"/>
            </w:tcBorders>
            <w:vAlign w:val="center"/>
          </w:tcPr>
          <w:p w:rsidR="002F22F7" w:rsidRPr="00567003" w:rsidRDefault="002F22F7" w:rsidP="009E4CA7">
            <w:pPr>
              <w:jc w:val="center"/>
            </w:pPr>
          </w:p>
        </w:tc>
      </w:tr>
      <w:tr w:rsidR="002F22F7" w:rsidRPr="00567003" w:rsidTr="00594674">
        <w:trPr>
          <w:trHeight w:val="270"/>
          <w:jc w:val="center"/>
        </w:trPr>
        <w:tc>
          <w:tcPr>
            <w:tcW w:w="561" w:type="dxa"/>
            <w:vMerge/>
            <w:vAlign w:val="center"/>
          </w:tcPr>
          <w:p w:rsidR="002F22F7" w:rsidRPr="00567003" w:rsidRDefault="002F22F7" w:rsidP="009E4CA7">
            <w:pPr>
              <w:jc w:val="center"/>
            </w:pPr>
          </w:p>
        </w:tc>
        <w:tc>
          <w:tcPr>
            <w:tcW w:w="1785" w:type="dxa"/>
            <w:vMerge/>
            <w:vAlign w:val="center"/>
          </w:tcPr>
          <w:p w:rsidR="002F22F7" w:rsidRPr="00567003" w:rsidRDefault="002F22F7" w:rsidP="009E4CA7">
            <w:pPr>
              <w:jc w:val="center"/>
            </w:pPr>
          </w:p>
        </w:tc>
        <w:tc>
          <w:tcPr>
            <w:tcW w:w="3402" w:type="dxa"/>
            <w:tcBorders>
              <w:top w:val="single" w:sz="4" w:space="0" w:color="auto"/>
              <w:bottom w:val="single" w:sz="4" w:space="0" w:color="auto"/>
            </w:tcBorders>
          </w:tcPr>
          <w:p w:rsidR="002F22F7" w:rsidRPr="006B348A" w:rsidRDefault="002F22F7" w:rsidP="00B840CE">
            <w:pPr>
              <w:rPr>
                <w:color w:val="000000"/>
                <w:sz w:val="20"/>
                <w:szCs w:val="20"/>
              </w:rPr>
            </w:pPr>
            <w:r w:rsidRPr="006B348A">
              <w:rPr>
                <w:color w:val="000000"/>
                <w:sz w:val="20"/>
                <w:szCs w:val="20"/>
              </w:rPr>
              <w:t xml:space="preserve">Год выпуска </w:t>
            </w:r>
          </w:p>
        </w:tc>
        <w:tc>
          <w:tcPr>
            <w:tcW w:w="3096" w:type="dxa"/>
            <w:tcBorders>
              <w:top w:val="single" w:sz="4" w:space="0" w:color="auto"/>
              <w:bottom w:val="single" w:sz="4" w:space="0" w:color="auto"/>
              <w:right w:val="single" w:sz="4" w:space="0" w:color="auto"/>
            </w:tcBorders>
            <w:vAlign w:val="center"/>
          </w:tcPr>
          <w:p w:rsidR="002F22F7" w:rsidRPr="004A7484" w:rsidRDefault="002F22F7" w:rsidP="00B840CE">
            <w:pPr>
              <w:contextualSpacing/>
              <w:jc w:val="center"/>
              <w:rPr>
                <w:color w:val="000000"/>
                <w:sz w:val="20"/>
                <w:szCs w:val="20"/>
              </w:rPr>
            </w:pPr>
            <w:r>
              <w:rPr>
                <w:color w:val="000000"/>
                <w:sz w:val="20"/>
                <w:szCs w:val="20"/>
              </w:rPr>
              <w:t>2021г</w:t>
            </w:r>
            <w:r w:rsidRPr="006B348A">
              <w:rPr>
                <w:color w:val="000000"/>
                <w:sz w:val="20"/>
                <w:szCs w:val="20"/>
              </w:rPr>
              <w:t>.</w:t>
            </w:r>
          </w:p>
        </w:tc>
        <w:tc>
          <w:tcPr>
            <w:tcW w:w="1237" w:type="dxa"/>
            <w:vMerge/>
            <w:tcBorders>
              <w:right w:val="single" w:sz="4" w:space="0" w:color="auto"/>
            </w:tcBorders>
            <w:vAlign w:val="center"/>
          </w:tcPr>
          <w:p w:rsidR="002F22F7" w:rsidRPr="00567003" w:rsidRDefault="002F22F7" w:rsidP="009E4CA7">
            <w:pPr>
              <w:jc w:val="center"/>
            </w:pPr>
          </w:p>
        </w:tc>
      </w:tr>
    </w:tbl>
    <w:p w:rsidR="00936F09" w:rsidRDefault="00936F09" w:rsidP="00936F09">
      <w:pPr>
        <w:rPr>
          <w:sz w:val="22"/>
          <w:szCs w:val="22"/>
        </w:rPr>
      </w:pPr>
    </w:p>
    <w:p w:rsidR="00EA1FF6" w:rsidRDefault="001D6171" w:rsidP="002A69C9">
      <w:pPr>
        <w:rPr>
          <w:sz w:val="22"/>
          <w:szCs w:val="22"/>
        </w:rPr>
      </w:pPr>
      <w:r>
        <w:rPr>
          <w:sz w:val="22"/>
          <w:szCs w:val="22"/>
        </w:rPr>
        <w:t xml:space="preserve"> </w:t>
      </w:r>
    </w:p>
    <w:sectPr w:rsidR="00EA1FF6" w:rsidSect="00936F09">
      <w:footerReference w:type="even" r:id="rId8"/>
      <w:footerReference w:type="default" r:id="rId9"/>
      <w:pgSz w:w="11906" w:h="16838"/>
      <w:pgMar w:top="42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36" w:rsidRDefault="00D83E36">
      <w:r>
        <w:separator/>
      </w:r>
    </w:p>
  </w:endnote>
  <w:endnote w:type="continuationSeparator" w:id="0">
    <w:p w:rsidR="00D83E36" w:rsidRDefault="00D83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7227B4">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7227B4">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3A198C">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36" w:rsidRDefault="00D83E36">
      <w:r>
        <w:separator/>
      </w:r>
    </w:p>
  </w:footnote>
  <w:footnote w:type="continuationSeparator" w:id="0">
    <w:p w:rsidR="00D83E36" w:rsidRDefault="00D83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5F51B2F"/>
    <w:multiLevelType w:val="hybridMultilevel"/>
    <w:tmpl w:val="07A45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4"/>
  </w:num>
  <w:num w:numId="32">
    <w:abstractNumId w:val="6"/>
  </w:num>
  <w:num w:numId="33">
    <w:abstractNumId w:val="5"/>
  </w:num>
  <w:num w:numId="34">
    <w:abstractNumId w:val="8"/>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15042"/>
  </w:hdrShapeDefaults>
  <w:footnotePr>
    <w:footnote w:id="-1"/>
    <w:footnote w:id="0"/>
  </w:footnotePr>
  <w:endnotePr>
    <w:endnote w:id="-1"/>
    <w:endnote w:id="0"/>
  </w:endnotePr>
  <w:compat/>
  <w:rsids>
    <w:rsidRoot w:val="00052BB3"/>
    <w:rsid w:val="00001117"/>
    <w:rsid w:val="00002505"/>
    <w:rsid w:val="000054F6"/>
    <w:rsid w:val="0001105C"/>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5FD"/>
    <w:rsid w:val="000A4F10"/>
    <w:rsid w:val="000A5F75"/>
    <w:rsid w:val="000B3176"/>
    <w:rsid w:val="000B4A78"/>
    <w:rsid w:val="000B55BD"/>
    <w:rsid w:val="000B6D83"/>
    <w:rsid w:val="000C0BDE"/>
    <w:rsid w:val="000C0DFE"/>
    <w:rsid w:val="000C196E"/>
    <w:rsid w:val="000D009F"/>
    <w:rsid w:val="000E5342"/>
    <w:rsid w:val="000E5F51"/>
    <w:rsid w:val="000F0870"/>
    <w:rsid w:val="000F3680"/>
    <w:rsid w:val="00102CF3"/>
    <w:rsid w:val="00106D15"/>
    <w:rsid w:val="0011130E"/>
    <w:rsid w:val="0011281D"/>
    <w:rsid w:val="00113CD5"/>
    <w:rsid w:val="00122AF9"/>
    <w:rsid w:val="00126C6D"/>
    <w:rsid w:val="00126C97"/>
    <w:rsid w:val="001271AD"/>
    <w:rsid w:val="00127BCF"/>
    <w:rsid w:val="00130E0A"/>
    <w:rsid w:val="00131F08"/>
    <w:rsid w:val="0013274D"/>
    <w:rsid w:val="00136B90"/>
    <w:rsid w:val="001404EB"/>
    <w:rsid w:val="00141139"/>
    <w:rsid w:val="001441D6"/>
    <w:rsid w:val="00152047"/>
    <w:rsid w:val="00165737"/>
    <w:rsid w:val="00166BF6"/>
    <w:rsid w:val="00182233"/>
    <w:rsid w:val="001842CA"/>
    <w:rsid w:val="00185B30"/>
    <w:rsid w:val="001900EC"/>
    <w:rsid w:val="001963D4"/>
    <w:rsid w:val="001A306D"/>
    <w:rsid w:val="001A412A"/>
    <w:rsid w:val="001A54D0"/>
    <w:rsid w:val="001A7B1C"/>
    <w:rsid w:val="001B1E6E"/>
    <w:rsid w:val="001C40E2"/>
    <w:rsid w:val="001D0948"/>
    <w:rsid w:val="001D1692"/>
    <w:rsid w:val="001D42B7"/>
    <w:rsid w:val="001D4B82"/>
    <w:rsid w:val="001D6171"/>
    <w:rsid w:val="001D6CCB"/>
    <w:rsid w:val="001D7F4D"/>
    <w:rsid w:val="001E4BF9"/>
    <w:rsid w:val="001E64F3"/>
    <w:rsid w:val="001F01BC"/>
    <w:rsid w:val="001F0742"/>
    <w:rsid w:val="001F43B0"/>
    <w:rsid w:val="001F480D"/>
    <w:rsid w:val="00203B55"/>
    <w:rsid w:val="002046C2"/>
    <w:rsid w:val="00210781"/>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72066"/>
    <w:rsid w:val="00292C42"/>
    <w:rsid w:val="002A2DEB"/>
    <w:rsid w:val="002A4106"/>
    <w:rsid w:val="002A69C9"/>
    <w:rsid w:val="002B08C7"/>
    <w:rsid w:val="002B34BF"/>
    <w:rsid w:val="002B691E"/>
    <w:rsid w:val="002C3CDC"/>
    <w:rsid w:val="002C4F3A"/>
    <w:rsid w:val="002C5AD9"/>
    <w:rsid w:val="002D26DB"/>
    <w:rsid w:val="002D426E"/>
    <w:rsid w:val="002E75D1"/>
    <w:rsid w:val="002F22F7"/>
    <w:rsid w:val="002F3F7F"/>
    <w:rsid w:val="002F4580"/>
    <w:rsid w:val="00301DC1"/>
    <w:rsid w:val="003039EB"/>
    <w:rsid w:val="00303C0F"/>
    <w:rsid w:val="0030500E"/>
    <w:rsid w:val="00306CDF"/>
    <w:rsid w:val="00313F45"/>
    <w:rsid w:val="00322F91"/>
    <w:rsid w:val="003230CB"/>
    <w:rsid w:val="00323236"/>
    <w:rsid w:val="00325457"/>
    <w:rsid w:val="00333A9B"/>
    <w:rsid w:val="00333C35"/>
    <w:rsid w:val="003344BB"/>
    <w:rsid w:val="00334A01"/>
    <w:rsid w:val="003356F6"/>
    <w:rsid w:val="003411F3"/>
    <w:rsid w:val="00342033"/>
    <w:rsid w:val="003420E8"/>
    <w:rsid w:val="0034210A"/>
    <w:rsid w:val="00346C0F"/>
    <w:rsid w:val="00346E87"/>
    <w:rsid w:val="003473E8"/>
    <w:rsid w:val="003509BC"/>
    <w:rsid w:val="003623B8"/>
    <w:rsid w:val="00371FF8"/>
    <w:rsid w:val="00372F01"/>
    <w:rsid w:val="00377BC8"/>
    <w:rsid w:val="00381530"/>
    <w:rsid w:val="003827E9"/>
    <w:rsid w:val="00383883"/>
    <w:rsid w:val="00386B31"/>
    <w:rsid w:val="0038757F"/>
    <w:rsid w:val="003902E8"/>
    <w:rsid w:val="00395046"/>
    <w:rsid w:val="003A12B1"/>
    <w:rsid w:val="003A198C"/>
    <w:rsid w:val="003A268F"/>
    <w:rsid w:val="003A69DD"/>
    <w:rsid w:val="003A6EBD"/>
    <w:rsid w:val="003C2208"/>
    <w:rsid w:val="003D0AAE"/>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2E0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2BCB"/>
    <w:rsid w:val="004A576F"/>
    <w:rsid w:val="004A7484"/>
    <w:rsid w:val="004B0883"/>
    <w:rsid w:val="004B5A77"/>
    <w:rsid w:val="004B7CCE"/>
    <w:rsid w:val="004C2819"/>
    <w:rsid w:val="004D372E"/>
    <w:rsid w:val="004D4671"/>
    <w:rsid w:val="004D6066"/>
    <w:rsid w:val="004D6309"/>
    <w:rsid w:val="004D7517"/>
    <w:rsid w:val="004E0A46"/>
    <w:rsid w:val="004E0ACB"/>
    <w:rsid w:val="004E21BC"/>
    <w:rsid w:val="004E3DFD"/>
    <w:rsid w:val="004E50D8"/>
    <w:rsid w:val="004F3AEC"/>
    <w:rsid w:val="004F480D"/>
    <w:rsid w:val="004F5D07"/>
    <w:rsid w:val="004F757C"/>
    <w:rsid w:val="00502762"/>
    <w:rsid w:val="005030CB"/>
    <w:rsid w:val="005032AE"/>
    <w:rsid w:val="005032B5"/>
    <w:rsid w:val="00510BC3"/>
    <w:rsid w:val="00517A00"/>
    <w:rsid w:val="005220E8"/>
    <w:rsid w:val="00537B97"/>
    <w:rsid w:val="00537D07"/>
    <w:rsid w:val="00542CCD"/>
    <w:rsid w:val="00544356"/>
    <w:rsid w:val="0054663D"/>
    <w:rsid w:val="00547208"/>
    <w:rsid w:val="00566578"/>
    <w:rsid w:val="00570C30"/>
    <w:rsid w:val="00573567"/>
    <w:rsid w:val="00575973"/>
    <w:rsid w:val="005773B3"/>
    <w:rsid w:val="00577A4C"/>
    <w:rsid w:val="00577AAD"/>
    <w:rsid w:val="005804CF"/>
    <w:rsid w:val="00587740"/>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392A"/>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0BE3"/>
    <w:rsid w:val="00673384"/>
    <w:rsid w:val="006738EA"/>
    <w:rsid w:val="00676EF3"/>
    <w:rsid w:val="00677EBB"/>
    <w:rsid w:val="006853F2"/>
    <w:rsid w:val="00687617"/>
    <w:rsid w:val="00690535"/>
    <w:rsid w:val="006932CE"/>
    <w:rsid w:val="006951FE"/>
    <w:rsid w:val="00695972"/>
    <w:rsid w:val="006A432C"/>
    <w:rsid w:val="006A4FD1"/>
    <w:rsid w:val="006A6475"/>
    <w:rsid w:val="006A769C"/>
    <w:rsid w:val="006B348A"/>
    <w:rsid w:val="006B7D02"/>
    <w:rsid w:val="006C06B8"/>
    <w:rsid w:val="006C110A"/>
    <w:rsid w:val="006C1B83"/>
    <w:rsid w:val="006C2D51"/>
    <w:rsid w:val="006C3B30"/>
    <w:rsid w:val="006C499D"/>
    <w:rsid w:val="006C5711"/>
    <w:rsid w:val="006D045D"/>
    <w:rsid w:val="006D3F52"/>
    <w:rsid w:val="006D740D"/>
    <w:rsid w:val="006E2C10"/>
    <w:rsid w:val="006E7114"/>
    <w:rsid w:val="006E7D02"/>
    <w:rsid w:val="006E7F2F"/>
    <w:rsid w:val="006F0D5C"/>
    <w:rsid w:val="006F577E"/>
    <w:rsid w:val="006F700E"/>
    <w:rsid w:val="007002D2"/>
    <w:rsid w:val="0070432B"/>
    <w:rsid w:val="00704C27"/>
    <w:rsid w:val="0070748D"/>
    <w:rsid w:val="00713477"/>
    <w:rsid w:val="00716C10"/>
    <w:rsid w:val="007227B4"/>
    <w:rsid w:val="00722F30"/>
    <w:rsid w:val="00724CB7"/>
    <w:rsid w:val="007339EF"/>
    <w:rsid w:val="00733C6F"/>
    <w:rsid w:val="00737639"/>
    <w:rsid w:val="0075023C"/>
    <w:rsid w:val="00750D14"/>
    <w:rsid w:val="00753F35"/>
    <w:rsid w:val="007550C5"/>
    <w:rsid w:val="00755C4A"/>
    <w:rsid w:val="007564BC"/>
    <w:rsid w:val="007616B3"/>
    <w:rsid w:val="00762AE8"/>
    <w:rsid w:val="00764D77"/>
    <w:rsid w:val="007672C0"/>
    <w:rsid w:val="007707AA"/>
    <w:rsid w:val="0077089B"/>
    <w:rsid w:val="00770B13"/>
    <w:rsid w:val="007712AD"/>
    <w:rsid w:val="0077160B"/>
    <w:rsid w:val="00773891"/>
    <w:rsid w:val="00776487"/>
    <w:rsid w:val="007838C5"/>
    <w:rsid w:val="00791C31"/>
    <w:rsid w:val="00793999"/>
    <w:rsid w:val="00794BA8"/>
    <w:rsid w:val="00796D1C"/>
    <w:rsid w:val="00797A6E"/>
    <w:rsid w:val="007A4F7D"/>
    <w:rsid w:val="007B15F3"/>
    <w:rsid w:val="007B28CA"/>
    <w:rsid w:val="007B5A1B"/>
    <w:rsid w:val="007C253A"/>
    <w:rsid w:val="007C4BF9"/>
    <w:rsid w:val="007C6EAF"/>
    <w:rsid w:val="007C7178"/>
    <w:rsid w:val="007D400D"/>
    <w:rsid w:val="007D70FD"/>
    <w:rsid w:val="007D75F4"/>
    <w:rsid w:val="007E1421"/>
    <w:rsid w:val="007E4703"/>
    <w:rsid w:val="007E5CCE"/>
    <w:rsid w:val="007E762F"/>
    <w:rsid w:val="007E7C69"/>
    <w:rsid w:val="007F5DFD"/>
    <w:rsid w:val="007F67BF"/>
    <w:rsid w:val="0080090D"/>
    <w:rsid w:val="00801A57"/>
    <w:rsid w:val="00812FB6"/>
    <w:rsid w:val="0081488B"/>
    <w:rsid w:val="008176B7"/>
    <w:rsid w:val="00817FBA"/>
    <w:rsid w:val="008203E0"/>
    <w:rsid w:val="008204D0"/>
    <w:rsid w:val="00821872"/>
    <w:rsid w:val="008220A4"/>
    <w:rsid w:val="00835E2B"/>
    <w:rsid w:val="00841AC7"/>
    <w:rsid w:val="00844972"/>
    <w:rsid w:val="00845C19"/>
    <w:rsid w:val="008464F8"/>
    <w:rsid w:val="00854870"/>
    <w:rsid w:val="00854C1E"/>
    <w:rsid w:val="00855C56"/>
    <w:rsid w:val="00863438"/>
    <w:rsid w:val="0086509F"/>
    <w:rsid w:val="008677EF"/>
    <w:rsid w:val="00867F2F"/>
    <w:rsid w:val="00867F54"/>
    <w:rsid w:val="00870486"/>
    <w:rsid w:val="008704C7"/>
    <w:rsid w:val="00874EEC"/>
    <w:rsid w:val="00877FDB"/>
    <w:rsid w:val="00883A37"/>
    <w:rsid w:val="00884946"/>
    <w:rsid w:val="00890FBA"/>
    <w:rsid w:val="00892072"/>
    <w:rsid w:val="00896642"/>
    <w:rsid w:val="00896970"/>
    <w:rsid w:val="00896D3A"/>
    <w:rsid w:val="008A1398"/>
    <w:rsid w:val="008C4AC3"/>
    <w:rsid w:val="008C5711"/>
    <w:rsid w:val="008C6428"/>
    <w:rsid w:val="008C6815"/>
    <w:rsid w:val="008D02F9"/>
    <w:rsid w:val="008D15F4"/>
    <w:rsid w:val="008E04E7"/>
    <w:rsid w:val="008F4473"/>
    <w:rsid w:val="008F653B"/>
    <w:rsid w:val="0090778B"/>
    <w:rsid w:val="009125B0"/>
    <w:rsid w:val="009131AE"/>
    <w:rsid w:val="009163D8"/>
    <w:rsid w:val="00917D91"/>
    <w:rsid w:val="00927C65"/>
    <w:rsid w:val="009326E7"/>
    <w:rsid w:val="00936F09"/>
    <w:rsid w:val="00941911"/>
    <w:rsid w:val="009454AF"/>
    <w:rsid w:val="009551B8"/>
    <w:rsid w:val="00960131"/>
    <w:rsid w:val="00961A4F"/>
    <w:rsid w:val="0096413A"/>
    <w:rsid w:val="00966435"/>
    <w:rsid w:val="009725CE"/>
    <w:rsid w:val="0097265A"/>
    <w:rsid w:val="00972F43"/>
    <w:rsid w:val="00977931"/>
    <w:rsid w:val="00980DD8"/>
    <w:rsid w:val="00981752"/>
    <w:rsid w:val="00983B19"/>
    <w:rsid w:val="00987FFD"/>
    <w:rsid w:val="009A0A9A"/>
    <w:rsid w:val="009A3BB4"/>
    <w:rsid w:val="009A5D08"/>
    <w:rsid w:val="009B2663"/>
    <w:rsid w:val="009B2D60"/>
    <w:rsid w:val="009B4524"/>
    <w:rsid w:val="009B64AE"/>
    <w:rsid w:val="009B67B4"/>
    <w:rsid w:val="009C13E0"/>
    <w:rsid w:val="009D552E"/>
    <w:rsid w:val="009D68C3"/>
    <w:rsid w:val="009D76A6"/>
    <w:rsid w:val="009E1859"/>
    <w:rsid w:val="009E2628"/>
    <w:rsid w:val="009E3093"/>
    <w:rsid w:val="009E4A83"/>
    <w:rsid w:val="009E5C2F"/>
    <w:rsid w:val="009F0241"/>
    <w:rsid w:val="009F0AE7"/>
    <w:rsid w:val="009F50E2"/>
    <w:rsid w:val="009F5637"/>
    <w:rsid w:val="009F6486"/>
    <w:rsid w:val="00A01AE7"/>
    <w:rsid w:val="00A02729"/>
    <w:rsid w:val="00A039BB"/>
    <w:rsid w:val="00A052AB"/>
    <w:rsid w:val="00A06B01"/>
    <w:rsid w:val="00A12871"/>
    <w:rsid w:val="00A130A2"/>
    <w:rsid w:val="00A13FE1"/>
    <w:rsid w:val="00A1529F"/>
    <w:rsid w:val="00A26313"/>
    <w:rsid w:val="00A3091F"/>
    <w:rsid w:val="00A32DB0"/>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4CD"/>
    <w:rsid w:val="00A81D12"/>
    <w:rsid w:val="00A82465"/>
    <w:rsid w:val="00A824B7"/>
    <w:rsid w:val="00A82D72"/>
    <w:rsid w:val="00A85824"/>
    <w:rsid w:val="00A9037D"/>
    <w:rsid w:val="00A90956"/>
    <w:rsid w:val="00A91E1E"/>
    <w:rsid w:val="00A920DB"/>
    <w:rsid w:val="00A92747"/>
    <w:rsid w:val="00A9307F"/>
    <w:rsid w:val="00A94413"/>
    <w:rsid w:val="00A94A36"/>
    <w:rsid w:val="00AA7500"/>
    <w:rsid w:val="00AB0588"/>
    <w:rsid w:val="00AB28BD"/>
    <w:rsid w:val="00AB5B10"/>
    <w:rsid w:val="00AB6104"/>
    <w:rsid w:val="00AC2CCA"/>
    <w:rsid w:val="00AC5885"/>
    <w:rsid w:val="00AC5C01"/>
    <w:rsid w:val="00AD2D7F"/>
    <w:rsid w:val="00AD5BA2"/>
    <w:rsid w:val="00AD6830"/>
    <w:rsid w:val="00AE092F"/>
    <w:rsid w:val="00AE2FE2"/>
    <w:rsid w:val="00AE4E9A"/>
    <w:rsid w:val="00AE690B"/>
    <w:rsid w:val="00AF46E1"/>
    <w:rsid w:val="00AF5AF4"/>
    <w:rsid w:val="00B00213"/>
    <w:rsid w:val="00B06895"/>
    <w:rsid w:val="00B069A4"/>
    <w:rsid w:val="00B077C7"/>
    <w:rsid w:val="00B12531"/>
    <w:rsid w:val="00B15224"/>
    <w:rsid w:val="00B2020B"/>
    <w:rsid w:val="00B22D07"/>
    <w:rsid w:val="00B22F0B"/>
    <w:rsid w:val="00B24006"/>
    <w:rsid w:val="00B248CF"/>
    <w:rsid w:val="00B25FE3"/>
    <w:rsid w:val="00B30957"/>
    <w:rsid w:val="00B330B3"/>
    <w:rsid w:val="00B45952"/>
    <w:rsid w:val="00B45D73"/>
    <w:rsid w:val="00B4680B"/>
    <w:rsid w:val="00B472EA"/>
    <w:rsid w:val="00B51276"/>
    <w:rsid w:val="00B56216"/>
    <w:rsid w:val="00B70E89"/>
    <w:rsid w:val="00B74F77"/>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0E9"/>
    <w:rsid w:val="00BB7675"/>
    <w:rsid w:val="00BC2F43"/>
    <w:rsid w:val="00BC411F"/>
    <w:rsid w:val="00BC5D27"/>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1434F"/>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6A5B"/>
    <w:rsid w:val="00CB756D"/>
    <w:rsid w:val="00CC1536"/>
    <w:rsid w:val="00CC236A"/>
    <w:rsid w:val="00CC584F"/>
    <w:rsid w:val="00CC6E81"/>
    <w:rsid w:val="00CD06EF"/>
    <w:rsid w:val="00CD0E6E"/>
    <w:rsid w:val="00CE4007"/>
    <w:rsid w:val="00CE4BE2"/>
    <w:rsid w:val="00CE767B"/>
    <w:rsid w:val="00CF1274"/>
    <w:rsid w:val="00CF19BC"/>
    <w:rsid w:val="00CF224A"/>
    <w:rsid w:val="00D1142D"/>
    <w:rsid w:val="00D11468"/>
    <w:rsid w:val="00D139F7"/>
    <w:rsid w:val="00D13FCC"/>
    <w:rsid w:val="00D145CC"/>
    <w:rsid w:val="00D14CA1"/>
    <w:rsid w:val="00D202EA"/>
    <w:rsid w:val="00D20444"/>
    <w:rsid w:val="00D2263A"/>
    <w:rsid w:val="00D23331"/>
    <w:rsid w:val="00D2553C"/>
    <w:rsid w:val="00D2757E"/>
    <w:rsid w:val="00D30C45"/>
    <w:rsid w:val="00D32D66"/>
    <w:rsid w:val="00D34B2F"/>
    <w:rsid w:val="00D34CEC"/>
    <w:rsid w:val="00D356A8"/>
    <w:rsid w:val="00D37426"/>
    <w:rsid w:val="00D41E90"/>
    <w:rsid w:val="00D42A26"/>
    <w:rsid w:val="00D43DA4"/>
    <w:rsid w:val="00D44A6F"/>
    <w:rsid w:val="00D511F2"/>
    <w:rsid w:val="00D5473F"/>
    <w:rsid w:val="00D561C9"/>
    <w:rsid w:val="00D60E00"/>
    <w:rsid w:val="00D6279D"/>
    <w:rsid w:val="00D713DD"/>
    <w:rsid w:val="00D732F7"/>
    <w:rsid w:val="00D74B72"/>
    <w:rsid w:val="00D7628E"/>
    <w:rsid w:val="00D82066"/>
    <w:rsid w:val="00D83E36"/>
    <w:rsid w:val="00D86216"/>
    <w:rsid w:val="00D8713C"/>
    <w:rsid w:val="00D87A82"/>
    <w:rsid w:val="00D906B5"/>
    <w:rsid w:val="00D913E5"/>
    <w:rsid w:val="00D93321"/>
    <w:rsid w:val="00DA3D8D"/>
    <w:rsid w:val="00DA53DE"/>
    <w:rsid w:val="00DA6957"/>
    <w:rsid w:val="00DB5D20"/>
    <w:rsid w:val="00DC1A70"/>
    <w:rsid w:val="00DD2590"/>
    <w:rsid w:val="00DD31EC"/>
    <w:rsid w:val="00DE0514"/>
    <w:rsid w:val="00DE5CD6"/>
    <w:rsid w:val="00DE75B3"/>
    <w:rsid w:val="00DF3CCB"/>
    <w:rsid w:val="00DF5EB1"/>
    <w:rsid w:val="00DF6E47"/>
    <w:rsid w:val="00DF7DDF"/>
    <w:rsid w:val="00E04F67"/>
    <w:rsid w:val="00E06902"/>
    <w:rsid w:val="00E07158"/>
    <w:rsid w:val="00E10F79"/>
    <w:rsid w:val="00E16920"/>
    <w:rsid w:val="00E238AA"/>
    <w:rsid w:val="00E24EC7"/>
    <w:rsid w:val="00E25439"/>
    <w:rsid w:val="00E270E5"/>
    <w:rsid w:val="00E32C12"/>
    <w:rsid w:val="00E41811"/>
    <w:rsid w:val="00E42C37"/>
    <w:rsid w:val="00E505BD"/>
    <w:rsid w:val="00E53932"/>
    <w:rsid w:val="00E641B2"/>
    <w:rsid w:val="00E66110"/>
    <w:rsid w:val="00E721A6"/>
    <w:rsid w:val="00E72285"/>
    <w:rsid w:val="00E73AB9"/>
    <w:rsid w:val="00E73BD4"/>
    <w:rsid w:val="00E82D30"/>
    <w:rsid w:val="00E857FC"/>
    <w:rsid w:val="00E85981"/>
    <w:rsid w:val="00EA1FF6"/>
    <w:rsid w:val="00EB2B47"/>
    <w:rsid w:val="00EB42BD"/>
    <w:rsid w:val="00EB52BC"/>
    <w:rsid w:val="00EC333D"/>
    <w:rsid w:val="00EC53CD"/>
    <w:rsid w:val="00EC5422"/>
    <w:rsid w:val="00EC61BE"/>
    <w:rsid w:val="00ED7AB9"/>
    <w:rsid w:val="00EE27A0"/>
    <w:rsid w:val="00EE482F"/>
    <w:rsid w:val="00EE5154"/>
    <w:rsid w:val="00EE5408"/>
    <w:rsid w:val="00EF193A"/>
    <w:rsid w:val="00EF40C1"/>
    <w:rsid w:val="00EF53A5"/>
    <w:rsid w:val="00EF7546"/>
    <w:rsid w:val="00F02D1C"/>
    <w:rsid w:val="00F04B1E"/>
    <w:rsid w:val="00F06379"/>
    <w:rsid w:val="00F11B09"/>
    <w:rsid w:val="00F1306D"/>
    <w:rsid w:val="00F13A56"/>
    <w:rsid w:val="00F162A7"/>
    <w:rsid w:val="00F173ED"/>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63CB"/>
    <w:rsid w:val="00F97738"/>
    <w:rsid w:val="00FA2C7E"/>
    <w:rsid w:val="00FA5B6D"/>
    <w:rsid w:val="00FB2ED1"/>
    <w:rsid w:val="00FB320C"/>
    <w:rsid w:val="00FB65DA"/>
    <w:rsid w:val="00FB6BA4"/>
    <w:rsid w:val="00FB7A48"/>
    <w:rsid w:val="00FC2F03"/>
    <w:rsid w:val="00FC3739"/>
    <w:rsid w:val="00FC737B"/>
    <w:rsid w:val="00FD25A3"/>
    <w:rsid w:val="00FD507C"/>
    <w:rsid w:val="00FD699F"/>
    <w:rsid w:val="00FE2203"/>
    <w:rsid w:val="00FE3F51"/>
    <w:rsid w:val="00FE5E87"/>
    <w:rsid w:val="00FE6998"/>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EF67-22C8-43A3-8B29-ECD5EEF7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3506</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2021-12-16T11:09:00Z</cp:lastPrinted>
  <dcterms:created xsi:type="dcterms:W3CDTF">2021-12-22T09:39:00Z</dcterms:created>
  <dcterms:modified xsi:type="dcterms:W3CDTF">2021-12-23T03:52:00Z</dcterms:modified>
</cp:coreProperties>
</file>